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1298" w14:textId="77777777" w:rsidR="00317209" w:rsidRDefault="00D82229" w:rsidP="00FA1C48">
      <w:pPr>
        <w:spacing w:after="240"/>
        <w:ind w:left="2410"/>
        <w:rPr>
          <w:rFonts w:cs="Arial"/>
          <w:b/>
          <w:szCs w:val="22"/>
        </w:rPr>
      </w:pPr>
      <w:bookmarkStart w:id="0" w:name="_Hlk46477460"/>
      <w:r>
        <w:rPr>
          <w:rFonts w:cs="Arial"/>
          <w:b/>
          <w:noProof/>
        </w:rPr>
        <w:drawing>
          <wp:inline distT="0" distB="0" distL="0" distR="0" wp14:anchorId="2A9D254B" wp14:editId="69AC688A">
            <wp:extent cx="2476559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51" cy="7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0944" w14:textId="77777777" w:rsidR="00317209" w:rsidRDefault="00D82229">
      <w:pPr>
        <w:spacing w:after="24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 THE MATTER OF AN ARBITRATION PURSUANT TO</w:t>
      </w:r>
    </w:p>
    <w:p w14:paraId="091555F4" w14:textId="77777777" w:rsidR="00317209" w:rsidRDefault="00D82229">
      <w:pPr>
        <w:spacing w:after="240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iCs/>
          <w:szCs w:val="22"/>
        </w:rPr>
        <w:t>[</w:t>
      </w:r>
      <w:r>
        <w:rPr>
          <w:rFonts w:cs="Arial"/>
          <w:b/>
          <w:bCs/>
          <w:i/>
          <w:szCs w:val="22"/>
        </w:rPr>
        <w:t>name and date of governing agreement</w:t>
      </w:r>
      <w:r>
        <w:rPr>
          <w:rFonts w:cs="Arial"/>
          <w:b/>
          <w:bCs/>
          <w:iCs/>
          <w:szCs w:val="22"/>
        </w:rPr>
        <w:t>]</w:t>
      </w:r>
      <w:r>
        <w:rPr>
          <w:rFonts w:cs="Arial"/>
          <w:b/>
          <w:bCs/>
          <w:i/>
          <w:szCs w:val="22"/>
        </w:rPr>
        <w:t xml:space="preserve"> </w:t>
      </w:r>
      <w:r>
        <w:rPr>
          <w:rFonts w:cs="Arial"/>
          <w:b/>
          <w:bCs/>
          <w:szCs w:val="22"/>
        </w:rPr>
        <w:t>(the “Agreement”)</w:t>
      </w:r>
    </w:p>
    <w:p w14:paraId="128F1E3A" w14:textId="77777777" w:rsidR="00317209" w:rsidRDefault="00D82229">
      <w:pPr>
        <w:pStyle w:val="Heading4"/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</w:t>
      </w:r>
    </w:p>
    <w:p w14:paraId="17874D79" w14:textId="66D22DC8" w:rsidR="00317209" w:rsidRPr="00FA1C48" w:rsidRDefault="00FA1C48" w:rsidP="00FA1C48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Cs w:val="22"/>
        </w:rPr>
      </w:pPr>
      <w:bookmarkStart w:id="1" w:name="_Hlk49334189"/>
      <w:r w:rsidRPr="00FA1C48">
        <w:rPr>
          <w:rFonts w:cs="Arial"/>
          <w:b/>
          <w:bCs/>
          <w:i/>
          <w:iCs/>
          <w:szCs w:val="22"/>
        </w:rPr>
        <w:t xml:space="preserve">(governing legislation e.g., International Commercial Arbitration Act, R.S.B.C. 1996, c.233) </w:t>
      </w:r>
      <w:r w:rsidRPr="00FA1C48">
        <w:rPr>
          <w:rFonts w:cs="Arial"/>
          <w:b/>
          <w:bCs/>
          <w:szCs w:val="22"/>
        </w:rPr>
        <w:t>(the “Act”)</w:t>
      </w:r>
      <w:r>
        <w:rPr>
          <w:rFonts w:cs="Arial"/>
          <w:b/>
          <w:bCs/>
          <w:szCs w:val="22"/>
        </w:rPr>
        <w:t xml:space="preserve"> </w:t>
      </w:r>
      <w:r w:rsidR="00D82229" w:rsidRPr="00FA1C48">
        <w:rPr>
          <w:rFonts w:cs="Arial"/>
          <w:b/>
          <w:bCs/>
          <w:szCs w:val="22"/>
        </w:rPr>
        <w:t xml:space="preserve">and </w:t>
      </w:r>
      <w:r w:rsidR="00936D5C" w:rsidRPr="00FA1C48">
        <w:rPr>
          <w:rFonts w:cs="Arial"/>
          <w:b/>
          <w:bCs/>
          <w:szCs w:val="22"/>
        </w:rPr>
        <w:t>Rule</w:t>
      </w:r>
      <w:r w:rsidR="00D82229" w:rsidRPr="00FA1C48">
        <w:rPr>
          <w:rFonts w:cs="Arial"/>
          <w:b/>
          <w:bCs/>
          <w:szCs w:val="22"/>
        </w:rPr>
        <w:t xml:space="preserve"> </w:t>
      </w:r>
      <w:r w:rsidRPr="00FA1C48">
        <w:rPr>
          <w:rFonts w:cs="Arial"/>
          <w:b/>
          <w:bCs/>
          <w:szCs w:val="22"/>
        </w:rPr>
        <w:t>10</w:t>
      </w:r>
      <w:r w:rsidR="00D82229" w:rsidRPr="00FA1C48">
        <w:rPr>
          <w:rFonts w:cs="Arial"/>
          <w:b/>
          <w:bCs/>
          <w:szCs w:val="22"/>
        </w:rPr>
        <w:t xml:space="preserve"> of the </w:t>
      </w:r>
      <w:r w:rsidR="00D82229" w:rsidRPr="00FA1C48">
        <w:rPr>
          <w:rFonts w:cs="Arial"/>
          <w:b/>
          <w:bCs/>
          <w:i/>
          <w:szCs w:val="22"/>
        </w:rPr>
        <w:t xml:space="preserve">Vancouver International Arbitration Centre </w:t>
      </w:r>
      <w:r w:rsidRPr="00FA1C48">
        <w:rPr>
          <w:rFonts w:cs="Arial"/>
          <w:b/>
          <w:bCs/>
          <w:i/>
          <w:szCs w:val="22"/>
        </w:rPr>
        <w:t>International Commercial</w:t>
      </w:r>
      <w:r w:rsidR="00D82229" w:rsidRPr="00FA1C48">
        <w:rPr>
          <w:rFonts w:cs="Arial"/>
          <w:b/>
          <w:bCs/>
          <w:i/>
          <w:szCs w:val="22"/>
        </w:rPr>
        <w:t xml:space="preserve"> Arbitration Rules </w:t>
      </w:r>
      <w:r w:rsidR="00D82229" w:rsidRPr="00FA1C48">
        <w:rPr>
          <w:rFonts w:cs="Arial"/>
          <w:b/>
          <w:bCs/>
          <w:szCs w:val="22"/>
        </w:rPr>
        <w:t>(the “Rules</w:t>
      </w:r>
      <w:bookmarkEnd w:id="1"/>
      <w:r w:rsidR="00D82229" w:rsidRPr="00FA1C48">
        <w:rPr>
          <w:rFonts w:cs="Arial"/>
          <w:b/>
          <w:bCs/>
          <w:szCs w:val="22"/>
        </w:rPr>
        <w:t>”)</w:t>
      </w:r>
    </w:p>
    <w:p w14:paraId="06BE1B2F" w14:textId="77777777" w:rsidR="00FA1C48" w:rsidRPr="00FA1C48" w:rsidRDefault="00FA1C48" w:rsidP="00FA1C48">
      <w:pPr>
        <w:keepNext/>
        <w:widowControl w:val="0"/>
        <w:autoSpaceDE w:val="0"/>
        <w:autoSpaceDN w:val="0"/>
        <w:adjustRightInd w:val="0"/>
        <w:spacing w:line="276" w:lineRule="auto"/>
        <w:rPr>
          <w:rFonts w:cs="Arial"/>
          <w:b/>
          <w:i/>
          <w:szCs w:val="22"/>
        </w:rPr>
      </w:pPr>
    </w:p>
    <w:bookmarkEnd w:id="0"/>
    <w:p w14:paraId="3CB3C97D" w14:textId="77777777" w:rsidR="00317209" w:rsidRDefault="00D82229">
      <w:pPr>
        <w:tabs>
          <w:tab w:val="left" w:pos="1440"/>
        </w:tabs>
        <w:rPr>
          <w:rFonts w:cs="Arial"/>
          <w:szCs w:val="22"/>
        </w:rPr>
      </w:pPr>
      <w:r>
        <w:rPr>
          <w:rFonts w:cs="Arial"/>
          <w:b/>
          <w:szCs w:val="22"/>
        </w:rPr>
        <w:t>TO:</w:t>
      </w:r>
      <w:r>
        <w:rPr>
          <w:rFonts w:cs="Arial"/>
          <w:b/>
          <w:szCs w:val="22"/>
        </w:rPr>
        <w:tab/>
      </w:r>
      <w:r>
        <w:rPr>
          <w:rFonts w:cs="Arial"/>
          <w:iCs/>
          <w:szCs w:val="22"/>
        </w:rPr>
        <w:t>[</w:t>
      </w:r>
      <w:r>
        <w:rPr>
          <w:rFonts w:cs="Arial"/>
          <w:i/>
          <w:szCs w:val="22"/>
        </w:rPr>
        <w:t>Name of claimant that counterclaim is asserted against</w:t>
      </w:r>
      <w:r>
        <w:rPr>
          <w:rFonts w:cs="Arial"/>
          <w:iCs/>
          <w:szCs w:val="22"/>
        </w:rPr>
        <w:t>]</w:t>
      </w:r>
      <w:r>
        <w:rPr>
          <w:rFonts w:cs="Arial"/>
          <w:szCs w:val="22"/>
        </w:rPr>
        <w:t xml:space="preserve"> (the “Claimant”)</w:t>
      </w:r>
    </w:p>
    <w:p w14:paraId="58459288" w14:textId="77777777" w:rsidR="00317209" w:rsidRDefault="00D82229">
      <w:pPr>
        <w:tabs>
          <w:tab w:val="left" w:pos="1440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ab/>
        <w:t>[</w:t>
      </w:r>
      <w:r>
        <w:rPr>
          <w:rFonts w:cs="Arial"/>
          <w:i/>
          <w:iCs/>
          <w:szCs w:val="22"/>
        </w:rPr>
        <w:t>Address for service of claimant</w:t>
      </w:r>
      <w:r>
        <w:rPr>
          <w:rFonts w:cs="Arial"/>
          <w:i/>
          <w:szCs w:val="22"/>
        </w:rPr>
        <w:t xml:space="preserve"> that counterclaim is asserted against</w:t>
      </w:r>
      <w:r>
        <w:rPr>
          <w:rFonts w:cs="Arial"/>
          <w:szCs w:val="22"/>
        </w:rPr>
        <w:t>]</w:t>
      </w:r>
    </w:p>
    <w:p w14:paraId="0013483F" w14:textId="77777777" w:rsidR="00317209" w:rsidRDefault="00D82229">
      <w:pPr>
        <w:tabs>
          <w:tab w:val="left" w:pos="144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AND TO:</w:t>
      </w:r>
      <w:bookmarkStart w:id="2" w:name="_Hlk45887498"/>
      <w:r>
        <w:rPr>
          <w:rFonts w:cs="Arial"/>
          <w:b/>
          <w:szCs w:val="22"/>
        </w:rPr>
        <w:tab/>
      </w:r>
      <w:r>
        <w:rPr>
          <w:rFonts w:cs="Arial"/>
          <w:b/>
          <w:spacing w:val="-2"/>
          <w:szCs w:val="22"/>
        </w:rPr>
        <w:t>Vancouver International Commercial Arbitration Centre (the "Centre")</w:t>
      </w:r>
    </w:p>
    <w:bookmarkEnd w:id="2"/>
    <w:p w14:paraId="7EC74E62" w14:textId="77777777" w:rsidR="00317209" w:rsidRDefault="00D82229">
      <w:pPr>
        <w:tabs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ab/>
        <w:t>500 – 666 Burrard Street</w:t>
      </w:r>
    </w:p>
    <w:p w14:paraId="3F16F9F8" w14:textId="77777777" w:rsidR="00317209" w:rsidRDefault="00D82229">
      <w:pPr>
        <w:tabs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ab/>
        <w:t>Vancouver, BC, Canada V6C 3P6</w:t>
      </w:r>
    </w:p>
    <w:p w14:paraId="6F8063A7" w14:textId="77777777" w:rsidR="00317209" w:rsidRDefault="00D82229">
      <w:pPr>
        <w:tabs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ab/>
        <w:t>P: 604-684-2821</w:t>
      </w:r>
    </w:p>
    <w:p w14:paraId="2B7BDF3A" w14:textId="77777777" w:rsidR="00317209" w:rsidRDefault="00D82229">
      <w:pPr>
        <w:tabs>
          <w:tab w:val="left" w:pos="1440"/>
        </w:tabs>
        <w:rPr>
          <w:rFonts w:cs="Arial"/>
          <w:szCs w:val="22"/>
        </w:rPr>
      </w:pPr>
      <w:r>
        <w:rPr>
          <w:rFonts w:cs="Arial"/>
          <w:szCs w:val="22"/>
        </w:rPr>
        <w:tab/>
        <w:t>F: 604-736-9233</w:t>
      </w:r>
    </w:p>
    <w:p w14:paraId="4A2F7ABA" w14:textId="6AE911AE" w:rsidR="00317209" w:rsidRDefault="00D82229">
      <w:pPr>
        <w:tabs>
          <w:tab w:val="left" w:pos="1440"/>
        </w:tabs>
        <w:spacing w:after="24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Email: resolve@vaniac.org </w:t>
      </w:r>
    </w:p>
    <w:p w14:paraId="1A84166D" w14:textId="77777777" w:rsidR="00317209" w:rsidRDefault="00D82229">
      <w:pPr>
        <w:spacing w:after="24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TAKE NOTICE THAT</w:t>
      </w:r>
      <w:r>
        <w:rPr>
          <w:rFonts w:cs="Arial"/>
          <w:szCs w:val="22"/>
        </w:rPr>
        <w:t xml:space="preserve"> [</w:t>
      </w:r>
      <w:r>
        <w:rPr>
          <w:rFonts w:cs="Arial"/>
          <w:i/>
          <w:szCs w:val="22"/>
        </w:rPr>
        <w:t>responding party that is filing the counterclaim</w:t>
      </w:r>
      <w:r>
        <w:rPr>
          <w:rFonts w:cs="Arial"/>
          <w:iCs/>
          <w:szCs w:val="22"/>
        </w:rPr>
        <w:t>]</w:t>
      </w:r>
      <w:r>
        <w:rPr>
          <w:rFonts w:cs="Arial"/>
          <w:szCs w:val="22"/>
        </w:rPr>
        <w:t xml:space="preserve"> (the “Respondent”) seeks to bring a counterclaim in the arbitration which has arisen between the Claimant and the Respondent as set out in the Notice to Arbitrate dated [</w:t>
      </w:r>
      <w:r>
        <w:rPr>
          <w:rFonts w:cs="Arial"/>
          <w:i/>
          <w:szCs w:val="22"/>
        </w:rPr>
        <w:t>date of Notice to Arbitrate</w:t>
      </w:r>
      <w:r>
        <w:rPr>
          <w:rFonts w:cs="Arial"/>
          <w:szCs w:val="22"/>
        </w:rPr>
        <w:t xml:space="preserve">]. </w:t>
      </w:r>
    </w:p>
    <w:p w14:paraId="585D19CE" w14:textId="77777777" w:rsidR="00317209" w:rsidRDefault="00D82229">
      <w:pPr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>PARTIES TO THE DISPUTE</w:t>
      </w:r>
    </w:p>
    <w:p w14:paraId="06B3D53F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Claimant:</w:t>
      </w:r>
    </w:p>
    <w:p w14:paraId="3C088A75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Claimant’s solicitor (if applicable): </w:t>
      </w:r>
    </w:p>
    <w:p w14:paraId="2EB489AA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Address for Service:</w:t>
      </w:r>
    </w:p>
    <w:p w14:paraId="5F120C75" w14:textId="77777777" w:rsidR="00317209" w:rsidRDefault="00D82229">
      <w:pPr>
        <w:pStyle w:val="Heading3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Phone:</w:t>
      </w:r>
    </w:p>
    <w:p w14:paraId="5274CC34" w14:textId="77777777" w:rsidR="00317209" w:rsidRDefault="00D82229">
      <w:pPr>
        <w:rPr>
          <w:rFonts w:cs="Arial"/>
          <w:szCs w:val="22"/>
        </w:rPr>
      </w:pPr>
      <w:r>
        <w:rPr>
          <w:rFonts w:cs="Arial"/>
          <w:szCs w:val="22"/>
        </w:rPr>
        <w:tab/>
        <w:t>Email Address:</w:t>
      </w:r>
    </w:p>
    <w:p w14:paraId="65CACFB7" w14:textId="77777777" w:rsidR="00317209" w:rsidRDefault="00D82229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308F7DBE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Respondent:</w:t>
      </w:r>
    </w:p>
    <w:p w14:paraId="0BD7A8D6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Respondent’s Solicitor (if applicable):</w:t>
      </w:r>
    </w:p>
    <w:p w14:paraId="6B74BFCE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Address for Service:</w:t>
      </w:r>
    </w:p>
    <w:p w14:paraId="78EF2629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 xml:space="preserve">Phone: </w:t>
      </w:r>
    </w:p>
    <w:p w14:paraId="0997FB7E" w14:textId="77777777" w:rsidR="00317209" w:rsidRDefault="00D82229">
      <w:pPr>
        <w:ind w:firstLine="720"/>
        <w:rPr>
          <w:rFonts w:cs="Arial"/>
          <w:szCs w:val="22"/>
        </w:rPr>
      </w:pPr>
      <w:r>
        <w:rPr>
          <w:rFonts w:cs="Arial"/>
          <w:szCs w:val="22"/>
        </w:rPr>
        <w:t>Email Address:</w:t>
      </w:r>
    </w:p>
    <w:p w14:paraId="2697C959" w14:textId="77777777" w:rsidR="00317209" w:rsidRDefault="00D82229">
      <w:pPr>
        <w:keepNext/>
        <w:spacing w:after="240"/>
        <w:rPr>
          <w:rFonts w:cs="Arial"/>
          <w:szCs w:val="22"/>
        </w:rPr>
      </w:pPr>
      <w:r>
        <w:rPr>
          <w:rFonts w:cs="Arial"/>
          <w:b/>
          <w:szCs w:val="22"/>
        </w:rPr>
        <w:lastRenderedPageBreak/>
        <w:t>I.</w:t>
      </w:r>
      <w:r>
        <w:rPr>
          <w:rFonts w:cs="Arial"/>
          <w:b/>
          <w:szCs w:val="22"/>
        </w:rPr>
        <w:tab/>
        <w:t>NATURE OF COUNTERCLAIM</w:t>
      </w:r>
    </w:p>
    <w:p w14:paraId="28141421" w14:textId="77777777" w:rsidR="00317209" w:rsidRDefault="00D82229">
      <w:pPr>
        <w:keepNext/>
        <w:spacing w:after="240"/>
        <w:ind w:left="360"/>
        <w:rPr>
          <w:rFonts w:cs="Arial"/>
          <w:szCs w:val="22"/>
        </w:rPr>
      </w:pPr>
      <w:r>
        <w:rPr>
          <w:rFonts w:cs="Arial"/>
          <w:szCs w:val="22"/>
        </w:rPr>
        <w:t>The particulars of the dispute are as follows:</w:t>
      </w:r>
    </w:p>
    <w:p w14:paraId="255503B1" w14:textId="77777777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[</w:t>
      </w:r>
      <w:r>
        <w:rPr>
          <w:rFonts w:cs="Arial"/>
          <w:i/>
          <w:szCs w:val="22"/>
        </w:rPr>
        <w:t>Provide a brief outline of the counterclaim</w:t>
      </w:r>
      <w:r>
        <w:rPr>
          <w:rFonts w:cs="Arial"/>
          <w:iCs/>
          <w:szCs w:val="22"/>
        </w:rPr>
        <w:t>]</w:t>
      </w:r>
    </w:p>
    <w:p w14:paraId="497B5EA3" w14:textId="77777777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…</w:t>
      </w:r>
    </w:p>
    <w:p w14:paraId="1CEA7C0B" w14:textId="77777777" w:rsidR="00317209" w:rsidRDefault="00D82229">
      <w:pPr>
        <w:keepNext/>
        <w:spacing w:after="240"/>
        <w:rPr>
          <w:rFonts w:cs="Arial"/>
          <w:szCs w:val="22"/>
        </w:rPr>
      </w:pPr>
      <w:r>
        <w:rPr>
          <w:rFonts w:cs="Arial"/>
          <w:b/>
          <w:szCs w:val="22"/>
        </w:rPr>
        <w:t>II.</w:t>
      </w:r>
      <w:r>
        <w:rPr>
          <w:rFonts w:cs="Arial"/>
          <w:b/>
          <w:szCs w:val="22"/>
        </w:rPr>
        <w:tab/>
        <w:t>RELIEF SOUGHT</w:t>
      </w:r>
    </w:p>
    <w:p w14:paraId="6AA569E4" w14:textId="77777777" w:rsidR="00317209" w:rsidRDefault="00D82229">
      <w:pPr>
        <w:spacing w:after="240"/>
        <w:ind w:left="360"/>
        <w:rPr>
          <w:rFonts w:cs="Arial"/>
          <w:szCs w:val="22"/>
        </w:rPr>
      </w:pPr>
      <w:r>
        <w:rPr>
          <w:rFonts w:cs="Arial"/>
          <w:szCs w:val="22"/>
        </w:rPr>
        <w:t>The Respondent seeks:</w:t>
      </w:r>
    </w:p>
    <w:p w14:paraId="66DC3CFF" w14:textId="77777777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i/>
          <w:szCs w:val="22"/>
        </w:rPr>
      </w:pPr>
      <w:r>
        <w:rPr>
          <w:rFonts w:cs="Arial"/>
          <w:iCs/>
          <w:szCs w:val="22"/>
        </w:rPr>
        <w:t>[</w:t>
      </w:r>
      <w:r>
        <w:rPr>
          <w:rFonts w:cs="Arial"/>
          <w:i/>
          <w:szCs w:val="22"/>
        </w:rPr>
        <w:t>State the result the Respondent is requesting</w:t>
      </w:r>
      <w:r>
        <w:rPr>
          <w:rFonts w:cs="Arial"/>
          <w:iCs/>
          <w:szCs w:val="22"/>
        </w:rPr>
        <w:t>]</w:t>
      </w:r>
    </w:p>
    <w:p w14:paraId="2A1CF56E" w14:textId="77777777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i/>
          <w:szCs w:val="22"/>
        </w:rPr>
      </w:pPr>
      <w:r>
        <w:rPr>
          <w:rFonts w:cs="Arial"/>
          <w:iCs/>
          <w:szCs w:val="22"/>
        </w:rPr>
        <w:t>…</w:t>
      </w:r>
    </w:p>
    <w:p w14:paraId="34003AED" w14:textId="77777777" w:rsidR="00317209" w:rsidRDefault="00D82229">
      <w:pPr>
        <w:keepNext/>
        <w:keepLines/>
        <w:spacing w:after="240"/>
        <w:rPr>
          <w:rFonts w:cs="Arial"/>
          <w:szCs w:val="22"/>
        </w:rPr>
      </w:pPr>
      <w:r>
        <w:rPr>
          <w:rFonts w:cs="Arial"/>
          <w:b/>
          <w:szCs w:val="22"/>
        </w:rPr>
        <w:t>III.</w:t>
      </w:r>
      <w:r>
        <w:rPr>
          <w:rFonts w:cs="Arial"/>
          <w:b/>
          <w:szCs w:val="22"/>
        </w:rPr>
        <w:tab/>
        <w:t>VALUE OF THE CLAIM</w:t>
      </w:r>
      <w:r>
        <w:rPr>
          <w:rFonts w:cs="Arial"/>
          <w:szCs w:val="22"/>
        </w:rPr>
        <w:tab/>
      </w:r>
    </w:p>
    <w:p w14:paraId="07E17842" w14:textId="77777777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szCs w:val="22"/>
        </w:rPr>
      </w:pPr>
      <w:r>
        <w:rPr>
          <w:rFonts w:cs="Arial"/>
          <w:iCs/>
          <w:szCs w:val="22"/>
        </w:rPr>
        <w:t xml:space="preserve">The </w:t>
      </w:r>
      <w:r>
        <w:rPr>
          <w:rFonts w:cs="Arial"/>
          <w:szCs w:val="22"/>
        </w:rPr>
        <w:t xml:space="preserve">value of this counterclaim is estimated at $__________  </w:t>
      </w:r>
    </w:p>
    <w:p w14:paraId="6FCF2D80" w14:textId="77777777" w:rsidR="00317209" w:rsidRDefault="00D82229">
      <w:pPr>
        <w:keepNext/>
        <w:spacing w:after="24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IV. </w:t>
      </w:r>
      <w:r>
        <w:rPr>
          <w:rFonts w:cs="Arial"/>
          <w:b/>
          <w:szCs w:val="22"/>
        </w:rPr>
        <w:tab/>
        <w:t>COMMENCEMENT FEE</w:t>
      </w:r>
    </w:p>
    <w:p w14:paraId="7A118A2C" w14:textId="30101A05" w:rsidR="00317209" w:rsidRDefault="00D82229">
      <w:pPr>
        <w:keepNext/>
        <w:numPr>
          <w:ilvl w:val="0"/>
          <w:numId w:val="3"/>
        </w:numPr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The commencement fee, in the amount of  $___________ pursuant to the </w:t>
      </w:r>
      <w:r>
        <w:rPr>
          <w:i/>
          <w:iCs/>
        </w:rPr>
        <w:t xml:space="preserve">Fee Schedule for </w:t>
      </w:r>
      <w:r w:rsidR="001B25FE">
        <w:rPr>
          <w:i/>
          <w:iCs/>
        </w:rPr>
        <w:t>International</w:t>
      </w:r>
      <w:r>
        <w:rPr>
          <w:i/>
          <w:iCs/>
        </w:rPr>
        <w:t xml:space="preserve"> Arbitration</w:t>
      </w:r>
      <w:r>
        <w:rPr>
          <w:rFonts w:cs="Arial"/>
          <w:szCs w:val="22"/>
        </w:rPr>
        <w:t xml:space="preserve"> is attached with the copy of this Notice delivered to </w:t>
      </w:r>
      <w:r w:rsidR="001B25FE">
        <w:rPr>
          <w:rFonts w:cs="Arial"/>
          <w:szCs w:val="22"/>
        </w:rPr>
        <w:t>VanIAC</w:t>
      </w:r>
      <w:r>
        <w:rPr>
          <w:rFonts w:cs="Arial"/>
          <w:szCs w:val="22"/>
        </w:rPr>
        <w:t>.</w:t>
      </w:r>
    </w:p>
    <w:p w14:paraId="7A2C6EE2" w14:textId="5FA7EEF5" w:rsidR="003931EB" w:rsidRPr="003931EB" w:rsidRDefault="003931EB" w:rsidP="003931EB">
      <w:pPr>
        <w:pStyle w:val="ListParagraph"/>
        <w:spacing w:line="276" w:lineRule="auto"/>
        <w:rPr>
          <w:rFonts w:cs="Arial"/>
          <w:sz w:val="20"/>
          <w:lang w:eastAsia="en-CA"/>
        </w:rPr>
      </w:pPr>
      <w:r w:rsidRPr="003931EB">
        <w:rPr>
          <w:rFonts w:cs="Arial"/>
        </w:rPr>
        <w:t xml:space="preserve"> [</w:t>
      </w:r>
      <w:r w:rsidRPr="003931EB">
        <w:rPr>
          <w:rFonts w:cs="Arial"/>
          <w:i/>
          <w:iCs/>
        </w:rPr>
        <w:t>please contact VanIAC to request an invoice</w:t>
      </w:r>
      <w:r w:rsidRPr="003931EB">
        <w:rPr>
          <w:rFonts w:cs="Arial"/>
        </w:rPr>
        <w:t>]</w:t>
      </w:r>
    </w:p>
    <w:p w14:paraId="7A4F75F1" w14:textId="77777777" w:rsidR="003931EB" w:rsidRDefault="003931EB" w:rsidP="003931EB">
      <w:pPr>
        <w:keepNext/>
        <w:spacing w:after="240"/>
        <w:ind w:left="720"/>
        <w:rPr>
          <w:rFonts w:cs="Arial"/>
          <w:szCs w:val="22"/>
        </w:rPr>
      </w:pPr>
    </w:p>
    <w:p w14:paraId="0DEEB1CC" w14:textId="77777777" w:rsidR="00317209" w:rsidRDefault="00317209">
      <w:pPr>
        <w:rPr>
          <w:rFonts w:cs="Arial"/>
          <w:szCs w:val="22"/>
        </w:rPr>
      </w:pPr>
    </w:p>
    <w:p w14:paraId="1927A3AC" w14:textId="77777777" w:rsidR="00317209" w:rsidRDefault="00317209">
      <w:pPr>
        <w:rPr>
          <w:rFonts w:cs="Arial"/>
          <w:szCs w:val="22"/>
        </w:rPr>
      </w:pPr>
    </w:p>
    <w:p w14:paraId="20BEB8AE" w14:textId="77777777" w:rsidR="00317209" w:rsidRDefault="00317209">
      <w:pPr>
        <w:rPr>
          <w:rFonts w:cs="Arial"/>
          <w:szCs w:val="22"/>
        </w:rPr>
      </w:pPr>
    </w:p>
    <w:p w14:paraId="4FBFB1B8" w14:textId="77777777" w:rsidR="00317209" w:rsidRDefault="00D82229">
      <w:pPr>
        <w:tabs>
          <w:tab w:val="left" w:pos="3690"/>
          <w:tab w:val="left" w:pos="4500"/>
          <w:tab w:val="left" w:pos="8550"/>
        </w:tabs>
        <w:rPr>
          <w:rFonts w:ascii="Calibri" w:hAnsi="Calibri" w:cs="Calibri"/>
          <w:b/>
        </w:rPr>
      </w:pPr>
      <w:bookmarkStart w:id="3" w:name="_Hlk46475599"/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u w:val="single"/>
        </w:rPr>
        <w:tab/>
      </w:r>
    </w:p>
    <w:p w14:paraId="0811B6C4" w14:textId="77777777" w:rsidR="00317209" w:rsidRDefault="00D82229">
      <w:pPr>
        <w:tabs>
          <w:tab w:val="left" w:pos="3690"/>
          <w:tab w:val="left" w:pos="4500"/>
          <w:tab w:val="left" w:pos="8550"/>
        </w:tabs>
      </w:pPr>
      <w:r>
        <w:rPr>
          <w:rFonts w:cs="Calibri"/>
          <w:b/>
        </w:rPr>
        <w:t>Date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bookmarkEnd w:id="3"/>
      <w:r>
        <w:rPr>
          <w:rFonts w:cs="Calibri"/>
          <w:b/>
        </w:rPr>
        <w:t xml:space="preserve">Respondent / Counsel </w:t>
      </w:r>
    </w:p>
    <w:sectPr w:rsidR="00317209">
      <w:headerReference w:type="default" r:id="rId8"/>
      <w:footerReference w:type="even" r:id="rId9"/>
      <w:headerReference w:type="first" r:id="rId10"/>
      <w:pgSz w:w="12240" w:h="15840" w:code="1"/>
      <w:pgMar w:top="1440" w:right="1440" w:bottom="1440" w:left="1440" w:header="706" w:footer="706" w:gutter="0"/>
      <w:paperSrc w:first="265" w:other="26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11E8" w14:textId="77777777" w:rsidR="00317209" w:rsidRDefault="00D82229">
      <w:r>
        <w:separator/>
      </w:r>
    </w:p>
  </w:endnote>
  <w:endnote w:type="continuationSeparator" w:id="0">
    <w:p w14:paraId="3FDB9484" w14:textId="77777777" w:rsidR="00317209" w:rsidRDefault="00D8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4548" w14:textId="77777777" w:rsidR="00317209" w:rsidRDefault="00D82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CD9A3" w14:textId="77777777" w:rsidR="00317209" w:rsidRDefault="003172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5C1D" w14:textId="77777777" w:rsidR="00317209" w:rsidRDefault="00D82229">
      <w:r>
        <w:separator/>
      </w:r>
    </w:p>
  </w:footnote>
  <w:footnote w:type="continuationSeparator" w:id="0">
    <w:p w14:paraId="767F2EAA" w14:textId="77777777" w:rsidR="00317209" w:rsidRDefault="00D8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F5A8" w14:textId="77777777" w:rsidR="00317209" w:rsidRDefault="0092571B">
    <w:pPr>
      <w:pStyle w:val="Header"/>
      <w:jc w:val="center"/>
    </w:pPr>
    <w:r>
      <w:rPr>
        <w:noProof/>
      </w:rPr>
      <w:pict w14:anchorId="6DA29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-1.1pt;margin-top:128.45pt;width:467.95pt;height:469.65pt;z-index:251659264;mso-position-horizontal-relative:margin;mso-position-vertical-relative:text" o:allowincell="f">
          <v:imagedata r:id="rId1" o:title="VANIC Watermark"/>
          <w10:wrap anchorx="margin"/>
        </v:shape>
      </w:pict>
    </w:r>
    <w:r w:rsidR="00D82229">
      <w:t xml:space="preserve">- </w:t>
    </w:r>
    <w:r w:rsidR="00D82229">
      <w:fldChar w:fldCharType="begin"/>
    </w:r>
    <w:r w:rsidR="00D82229">
      <w:instrText xml:space="preserve"> PAGE \* MERGEFORMAT </w:instrText>
    </w:r>
    <w:r w:rsidR="00D82229">
      <w:fldChar w:fldCharType="separate"/>
    </w:r>
    <w:r w:rsidR="00D82229">
      <w:rPr>
        <w:noProof/>
      </w:rPr>
      <w:t>2</w:t>
    </w:r>
    <w:r w:rsidR="00D82229">
      <w:fldChar w:fldCharType="end"/>
    </w:r>
    <w:r w:rsidR="00D8222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A74" w14:textId="7B8E4C62" w:rsidR="00D82229" w:rsidRPr="00BE46BB" w:rsidRDefault="00D82229" w:rsidP="00D82229">
    <w:pPr>
      <w:pStyle w:val="Header"/>
      <w:jc w:val="center"/>
      <w:rPr>
        <w:rFonts w:cs="Arial"/>
        <w:sz w:val="20"/>
      </w:rPr>
    </w:pPr>
    <w:r w:rsidRPr="00BE46BB">
      <w:rPr>
        <w:rFonts w:cs="Arial"/>
        <w:sz w:val="20"/>
      </w:rPr>
      <w:t xml:space="preserve">SCHEDULE </w:t>
    </w:r>
    <w:r w:rsidR="00FA1C48">
      <w:rPr>
        <w:rFonts w:cs="Arial"/>
        <w:sz w:val="20"/>
      </w:rPr>
      <w:t>C</w:t>
    </w:r>
    <w:r w:rsidRPr="00BE46BB">
      <w:rPr>
        <w:rFonts w:cs="Arial"/>
        <w:sz w:val="20"/>
      </w:rPr>
      <w:t xml:space="preserve"> </w:t>
    </w:r>
  </w:p>
  <w:p w14:paraId="5CC7894C" w14:textId="2FAF7DEB" w:rsidR="00D82229" w:rsidRPr="00BE46BB" w:rsidRDefault="00D82229" w:rsidP="00D82229">
    <w:pPr>
      <w:pStyle w:val="Header"/>
      <w:jc w:val="center"/>
      <w:rPr>
        <w:rFonts w:cs="Arial"/>
        <w:sz w:val="20"/>
        <w:lang w:val="fr-FR"/>
      </w:rPr>
    </w:pPr>
    <w:r w:rsidRPr="00BE46BB">
      <w:rPr>
        <w:rFonts w:cs="Arial"/>
        <w:sz w:val="20"/>
        <w:lang w:val="fr-FR"/>
      </w:rPr>
      <w:t>[</w:t>
    </w:r>
    <w:r w:rsidRPr="00BE46BB">
      <w:rPr>
        <w:rFonts w:cs="Arial"/>
        <w:i/>
        <w:iCs/>
        <w:sz w:val="20"/>
        <w:lang w:val="fr-FR"/>
      </w:rPr>
      <w:t xml:space="preserve">Vancouver International Arbitration Centre </w:t>
    </w:r>
    <w:r w:rsidR="00FA1C48">
      <w:rPr>
        <w:rFonts w:cs="Arial"/>
        <w:i/>
        <w:iCs/>
        <w:sz w:val="20"/>
        <w:lang w:val="fr-FR"/>
      </w:rPr>
      <w:t xml:space="preserve">International Commercial </w:t>
    </w:r>
    <w:r w:rsidRPr="00BE46BB">
      <w:rPr>
        <w:rFonts w:cs="Arial"/>
        <w:i/>
        <w:iCs/>
        <w:sz w:val="20"/>
        <w:lang w:val="fr-FR"/>
      </w:rPr>
      <w:t>Arbitration Rules</w:t>
    </w:r>
    <w:r w:rsidRPr="00BE46BB">
      <w:rPr>
        <w:rFonts w:cs="Arial"/>
        <w:sz w:val="20"/>
        <w:lang w:val="fr-FR"/>
      </w:rPr>
      <w:t xml:space="preserve">, </w:t>
    </w:r>
    <w:r w:rsidR="00936D5C" w:rsidRPr="00BE46BB">
      <w:rPr>
        <w:rFonts w:cs="Arial"/>
        <w:sz w:val="20"/>
        <w:lang w:val="fr-FR"/>
      </w:rPr>
      <w:t>Rule</w:t>
    </w:r>
    <w:r w:rsidRPr="00BE46BB">
      <w:rPr>
        <w:rFonts w:cs="Arial"/>
        <w:sz w:val="20"/>
        <w:lang w:val="fr-FR"/>
      </w:rPr>
      <w:t xml:space="preserve"> </w:t>
    </w:r>
    <w:r w:rsidR="00FA1C48">
      <w:rPr>
        <w:rFonts w:cs="Arial"/>
        <w:sz w:val="20"/>
        <w:lang w:val="fr-FR"/>
      </w:rPr>
      <w:t>10</w:t>
    </w:r>
    <w:r w:rsidRPr="00BE46BB">
      <w:rPr>
        <w:rFonts w:cs="Arial"/>
        <w:sz w:val="20"/>
        <w:lang w:val="fr-FR"/>
      </w:rPr>
      <w:t>]</w:t>
    </w:r>
  </w:p>
  <w:p w14:paraId="3E6030A0" w14:textId="77777777" w:rsidR="00317209" w:rsidRDefault="0092571B">
    <w:pPr>
      <w:pStyle w:val="Header"/>
    </w:pPr>
    <w:r>
      <w:rPr>
        <w:noProof/>
      </w:rPr>
      <w:pict w14:anchorId="116DF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009986" o:spid="_x0000_s6145" type="#_x0000_t75" style="position:absolute;margin-left:-.1pt;margin-top:161.95pt;width:467.95pt;height:469.65pt;z-index:251658240;mso-position-horizontal-relative:margin;mso-position-vertical-relative:text" o:allowincell="f">
          <v:imagedata r:id="rId1" o:title="VANIC Watermark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5A"/>
    <w:multiLevelType w:val="hybridMultilevel"/>
    <w:tmpl w:val="B0A8C090"/>
    <w:lvl w:ilvl="0" w:tplc="D4A8F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36A43"/>
    <w:multiLevelType w:val="hybridMultilevel"/>
    <w:tmpl w:val="6742A51E"/>
    <w:lvl w:ilvl="0" w:tplc="F508C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1791978">
    <w:abstractNumId w:val="1"/>
  </w:num>
  <w:num w:numId="2" w16cid:durableId="302197106">
    <w:abstractNumId w:val="0"/>
  </w:num>
  <w:num w:numId="3" w16cid:durableId="1580871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09"/>
    <w:rsid w:val="001B25FE"/>
    <w:rsid w:val="00317209"/>
    <w:rsid w:val="003931EB"/>
    <w:rsid w:val="00936D5C"/>
    <w:rsid w:val="009717B7"/>
    <w:rsid w:val="00BE46BB"/>
    <w:rsid w:val="00D82229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258F73AD"/>
  <w14:defaultImageDpi w14:val="96"/>
  <w15:docId w15:val="{013FAD3D-9D8D-4928-B002-B89C2699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firstLine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Pr>
      <w:rFonts w:ascii="Book Antiqua" w:hAnsi="Book Antiqua"/>
      <w:smallCap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9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ARBITRATE</vt:lpstr>
    </vt:vector>
  </TitlesOfParts>
  <Company>B.C. Arbitration Center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ARBITRATE</dc:title>
  <dc:subject/>
  <dc:creator>Virginia Shaw</dc:creator>
  <cp:keywords/>
  <dc:description/>
  <cp:lastModifiedBy>Ina Ergasheva</cp:lastModifiedBy>
  <cp:revision>2</cp:revision>
  <cp:lastPrinted>2011-04-01T17:50:00Z</cp:lastPrinted>
  <dcterms:created xsi:type="dcterms:W3CDTF">2024-02-29T20:39:00Z</dcterms:created>
  <dcterms:modified xsi:type="dcterms:W3CDTF">2024-02-29T20:39:00Z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DOCXDOCID">
    <vt:lpwstr>Block DocID</vt:lpwstr>
  </property>
</Properties>
</file>